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4D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7A6B3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62" w:firstLineChars="15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第5节  气体实验定律</w:t>
      </w:r>
    </w:p>
    <w:p w14:paraId="79BB0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课时2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查理定律</w:t>
      </w:r>
    </w:p>
    <w:p w14:paraId="24D047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一定质量的气体，在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体积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的情况下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的降低而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减小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03C9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查理定律</w:t>
      </w:r>
    </w:p>
    <w:p w14:paraId="2D212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（1）内容：一定质量的气体，在体积保持不变的条件下，压强与热力学温度成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7607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u w:val="single"/>
          <w:lang w:val="en-US" w:eastAsia="zh-CN"/>
        </w:rPr>
        <w:object>
          <v:shape id="_x0000_i1025" o:spt="75" type="#_x0000_t75" style="height:18.4pt;width:3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 xml:space="preserve"> 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u w:val="single"/>
          <w:lang w:val="en-US" w:eastAsia="zh-CN"/>
        </w:rPr>
        <w:object>
          <v:shape id="_x0000_i1026" o:spt="75" type="#_x0000_t75" style="height:34pt;width:46.1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FEA1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质量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体积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688FB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3.气体等容变化的图像</w:t>
      </w:r>
    </w:p>
    <w:p w14:paraId="6D8AD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（1）等容线：一定质量的气体，在体积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保持不变的条件下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随温度（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）变化的关系图线叫作气体的等容线。</w:t>
      </w:r>
    </w:p>
    <w:p w14:paraId="04E0D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（2）图像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：如图所示。</w:t>
      </w:r>
    </w:p>
    <w:p w14:paraId="67B23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</w:pPr>
      <w:r>
        <w:drawing>
          <wp:inline distT="0" distB="0" distL="114300" distR="114300">
            <wp:extent cx="2900045" cy="925830"/>
            <wp:effectExtent l="0" t="0" r="14605" b="7620"/>
            <wp:docPr id="33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0045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8C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图像中的等容线是一条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过原点的直线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D812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</w:t>
      </w:r>
      <w:r>
        <w:rPr>
          <w:rFonts w:hint="eastAsia" w:ascii="Times New Roman" w:hAnsi="Times New Roman" w:cs="Times New Roman"/>
          <w:lang w:val="en-US" w:eastAsia="zh-CN"/>
        </w:rPr>
        <w:t>不过原点，但反向延长线交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>轴于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-273.15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℃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E0A0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等容线的斜率和气体的体积大小有关，体积越大，斜率越小，如图所示，一定质量的某种气体，四条等容线的体积关系为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＞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  <w:t>（均填“＞”“＝”“＜”）。</w:t>
      </w:r>
    </w:p>
    <w:p w14:paraId="708BF9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968375" cy="962025"/>
            <wp:effectExtent l="0" t="0" r="3175" b="9525"/>
            <wp:docPr id="34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63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22916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判断</w:t>
      </w:r>
    </w:p>
    <w:p w14:paraId="4373C1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气体的温度升高，气体</w:t>
      </w:r>
      <w:r>
        <w:rPr>
          <w:rFonts w:hint="eastAsia" w:ascii="Times New Roman" w:hAnsi="Times New Roman" w:cs="Times New Roman"/>
          <w:lang w:val="en-US" w:eastAsia="zh-CN"/>
        </w:rPr>
        <w:t>压强</w:t>
      </w:r>
      <w:r>
        <w:rPr>
          <w:rFonts w:hint="default" w:ascii="Times New Roman" w:hAnsi="Times New Roman" w:cs="Times New Roman"/>
          <w:lang w:val="en-US" w:eastAsia="zh-CN"/>
        </w:rPr>
        <w:t>一定增大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715BEA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  <w:lang w:val="en-US" w:eastAsia="zh-CN"/>
        </w:rPr>
        <w:t>一定质量的气体，在体积不变时，压强与温度成正比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14AF4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 w14:paraId="496C8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示例</w:t>
      </w:r>
    </w:p>
    <w:p w14:paraId="2ABE7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1.一定质量的气体做等容变化，温度为</w:t>
      </w:r>
      <w:r>
        <w:rPr>
          <w:rFonts w:hint="eastAsia" w:ascii="Times New Roman" w:hAnsi="Times New Roman" w:eastAsia="宋体" w:cs="Times New Roman"/>
          <w:lang w:val="en-US" w:eastAsia="zh-CN"/>
        </w:rPr>
        <w:t>200 K时的压强为0.8 atm，压强增大到2 atm时的温度为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500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K。</w:t>
      </w:r>
    </w:p>
    <w:p w14:paraId="14438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1.500 K  【解析】已知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=0.8 atm，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=200 K，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=2 atm，由查理定律可知</w:t>
      </w:r>
      <w:r>
        <w:rPr>
          <w:rFonts w:hint="eastAsia" w:ascii="Times New Roman" w:hAnsi="Times New Roman" w:eastAsia="宋体" w:cs="Times New Roman"/>
          <w:color w:val="FF0000"/>
          <w:position w:val="-30"/>
          <w:lang w:val="en-US" w:eastAsia="zh-CN"/>
        </w:rPr>
        <w:object>
          <v:shape id="_x0000_i1027" o:spt="75" type="#_x0000_t75" style="height:34pt;width:42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color w:val="FF000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=500 K。</w: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CFFC3A"/>
    <w:multiLevelType w:val="singleLevel"/>
    <w:tmpl w:val="3BCFFC3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A760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40184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507</Characters>
  <Lines>0</Lines>
  <Paragraphs>0</Paragraphs>
  <TotalTime>0</TotalTime>
  <ScaleCrop>false</ScaleCrop>
  <LinksUpToDate>false</LinksUpToDate>
  <CharactersWithSpaces>636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